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F401" w14:textId="77777777" w:rsidR="008514DC" w:rsidRDefault="008514DC" w:rsidP="008514DC">
      <w:pPr>
        <w:spacing w:after="0" w:line="240" w:lineRule="auto"/>
        <w:rPr>
          <w:rFonts w:asciiTheme="majorHAnsi" w:hAnsiTheme="majorHAnsi"/>
          <w:sz w:val="24"/>
          <w:szCs w:val="24"/>
        </w:rPr>
      </w:pPr>
      <w:r>
        <w:rPr>
          <w:rFonts w:asciiTheme="majorHAnsi" w:hAnsiTheme="majorHAnsi"/>
          <w:sz w:val="24"/>
          <w:szCs w:val="24"/>
        </w:rPr>
        <w:t>Name of MP</w:t>
      </w:r>
    </w:p>
    <w:p w14:paraId="340BB7D6" w14:textId="77777777" w:rsidR="008514DC" w:rsidRDefault="008514DC" w:rsidP="008514DC">
      <w:pPr>
        <w:spacing w:after="0" w:line="240" w:lineRule="auto"/>
        <w:rPr>
          <w:rFonts w:asciiTheme="majorHAnsi" w:hAnsiTheme="majorHAnsi"/>
          <w:sz w:val="24"/>
          <w:szCs w:val="24"/>
        </w:rPr>
      </w:pPr>
      <w:r>
        <w:rPr>
          <w:rFonts w:asciiTheme="majorHAnsi" w:hAnsiTheme="majorHAnsi"/>
          <w:sz w:val="24"/>
          <w:szCs w:val="24"/>
        </w:rPr>
        <w:t>Houses of Commons</w:t>
      </w:r>
    </w:p>
    <w:p w14:paraId="40984EAE" w14:textId="77777777" w:rsidR="008514DC" w:rsidRDefault="008514DC" w:rsidP="008514DC">
      <w:pPr>
        <w:spacing w:after="0" w:line="240" w:lineRule="auto"/>
        <w:rPr>
          <w:rFonts w:asciiTheme="majorHAnsi" w:hAnsiTheme="majorHAnsi"/>
          <w:sz w:val="24"/>
          <w:szCs w:val="24"/>
        </w:rPr>
      </w:pPr>
      <w:r>
        <w:rPr>
          <w:rFonts w:asciiTheme="majorHAnsi" w:hAnsiTheme="majorHAnsi"/>
          <w:sz w:val="24"/>
          <w:szCs w:val="24"/>
        </w:rPr>
        <w:t xml:space="preserve">House of Parliament Westminster </w:t>
      </w:r>
    </w:p>
    <w:p w14:paraId="2E0F3D0F" w14:textId="77777777" w:rsidR="008514DC" w:rsidRDefault="008514DC" w:rsidP="008514DC">
      <w:pPr>
        <w:spacing w:after="0" w:line="240" w:lineRule="auto"/>
        <w:rPr>
          <w:rFonts w:asciiTheme="majorHAnsi" w:hAnsiTheme="majorHAnsi"/>
          <w:sz w:val="24"/>
          <w:szCs w:val="24"/>
        </w:rPr>
      </w:pPr>
      <w:r>
        <w:rPr>
          <w:rFonts w:asciiTheme="majorHAnsi" w:hAnsiTheme="majorHAnsi"/>
          <w:sz w:val="24"/>
          <w:szCs w:val="24"/>
        </w:rPr>
        <w:t>DATE:</w:t>
      </w:r>
    </w:p>
    <w:p w14:paraId="0E36FC49" w14:textId="77777777" w:rsidR="00AA4A8C" w:rsidRDefault="00AA4A8C" w:rsidP="008514DC">
      <w:pPr>
        <w:rPr>
          <w:rFonts w:asciiTheme="majorHAnsi" w:hAnsiTheme="majorHAnsi"/>
          <w:sz w:val="24"/>
          <w:szCs w:val="24"/>
        </w:rPr>
      </w:pPr>
    </w:p>
    <w:p w14:paraId="00B9A2A3" w14:textId="5EBCDB54" w:rsidR="008514DC" w:rsidRDefault="008514DC" w:rsidP="008514DC">
      <w:pPr>
        <w:rPr>
          <w:rFonts w:asciiTheme="majorHAnsi" w:hAnsiTheme="majorHAnsi"/>
          <w:sz w:val="24"/>
          <w:szCs w:val="24"/>
        </w:rPr>
      </w:pPr>
      <w:r>
        <w:rPr>
          <w:rFonts w:asciiTheme="majorHAnsi" w:hAnsiTheme="majorHAnsi"/>
          <w:sz w:val="24"/>
          <w:szCs w:val="24"/>
        </w:rPr>
        <w:t>Dear (name),</w:t>
      </w:r>
    </w:p>
    <w:p w14:paraId="727AC834" w14:textId="7C3E0DDC" w:rsidR="00AA4A8C" w:rsidRPr="00AA4A8C" w:rsidRDefault="00AA4A8C" w:rsidP="00AA4A8C">
      <w:pPr>
        <w:pStyle w:val="NormalWeb"/>
        <w:jc w:val="both"/>
        <w:rPr>
          <w:rFonts w:asciiTheme="minorHAnsi" w:hAnsiTheme="minorHAnsi" w:cstheme="minorHAnsi"/>
          <w:b/>
          <w:bCs/>
          <w:u w:val="single"/>
        </w:rPr>
      </w:pPr>
      <w:r w:rsidRPr="00AA4A8C">
        <w:rPr>
          <w:rFonts w:asciiTheme="majorHAnsi" w:hAnsiTheme="majorHAnsi"/>
          <w:b/>
          <w:bCs/>
          <w:u w:val="single"/>
        </w:rPr>
        <w:t xml:space="preserve">Re Please sign EDM 136: </w:t>
      </w:r>
      <w:r w:rsidRPr="00AA4A8C">
        <w:rPr>
          <w:rFonts w:asciiTheme="minorHAnsi" w:hAnsiTheme="minorHAnsi" w:cstheme="minorHAnsi"/>
          <w:b/>
          <w:bCs/>
          <w:u w:val="single"/>
        </w:rPr>
        <w:t xml:space="preserve">Glencore's Mining Activities in Colombia and Peru. </w:t>
      </w:r>
    </w:p>
    <w:p w14:paraId="602A25B0" w14:textId="4F586E07" w:rsidR="00781D51" w:rsidRPr="00AA4A8C" w:rsidRDefault="00781D51" w:rsidP="00781D51">
      <w:pPr>
        <w:pStyle w:val="NormalWeb"/>
        <w:jc w:val="both"/>
        <w:rPr>
          <w:rStyle w:val="Hyperlink"/>
          <w:rFonts w:asciiTheme="minorHAnsi" w:hAnsiTheme="minorHAnsi" w:cstheme="minorHAnsi"/>
          <w:color w:val="auto"/>
          <w:u w:val="none"/>
        </w:rPr>
      </w:pPr>
      <w:r w:rsidRPr="00781D51">
        <w:rPr>
          <w:rFonts w:asciiTheme="minorHAnsi" w:hAnsiTheme="minorHAnsi" w:cstheme="minorHAnsi"/>
        </w:rPr>
        <w:t>As your constituent I am writing to you to share with you my concerns about British registered multinational Glencore’s operations in Colombia and Peru and the impact that its mining operations are having on human rights and the environment. These concerns are outlined in</w:t>
      </w:r>
      <w:r w:rsidRPr="00781D51">
        <w:rPr>
          <w:rStyle w:val="Strong"/>
          <w:rFonts w:asciiTheme="minorHAnsi" w:hAnsiTheme="minorHAnsi" w:cstheme="minorHAnsi"/>
        </w:rPr>
        <w:t xml:space="preserve"> </w:t>
      </w:r>
      <w:hyperlink r:id="rId4" w:history="1">
        <w:r w:rsidRPr="00AA4A8C">
          <w:rPr>
            <w:rStyle w:val="Hyperlink"/>
            <w:rFonts w:asciiTheme="minorHAnsi" w:hAnsiTheme="minorHAnsi" w:cstheme="minorHAnsi"/>
            <w:b/>
            <w:bCs/>
          </w:rPr>
          <w:t>EDM 136 Glencore's Mining Activities in Colombia and Peru</w:t>
        </w:r>
      </w:hyperlink>
      <w:r w:rsidRPr="00AA4A8C">
        <w:rPr>
          <w:rFonts w:asciiTheme="minorHAnsi" w:hAnsiTheme="minorHAnsi" w:cstheme="minorHAnsi"/>
          <w:b/>
          <w:bCs/>
        </w:rPr>
        <w:t xml:space="preserve">. </w:t>
      </w:r>
      <w:r w:rsidRPr="00AA4A8C">
        <w:rPr>
          <w:rFonts w:asciiTheme="minorHAnsi" w:hAnsiTheme="minorHAnsi" w:cstheme="minorHAnsi"/>
        </w:rPr>
        <w:t>I am asking if you would be willing to sign this EDM</w:t>
      </w:r>
      <w:r w:rsidRPr="00AA4A8C">
        <w:rPr>
          <w:rFonts w:asciiTheme="minorHAnsi" w:hAnsiTheme="minorHAnsi" w:cstheme="minorHAnsi"/>
          <w:b/>
          <w:bCs/>
        </w:rPr>
        <w:t xml:space="preserve">. </w:t>
      </w:r>
      <w:r w:rsidR="00AA4A8C" w:rsidRPr="00AA4A8C">
        <w:rPr>
          <w:rStyle w:val="Hyperlink"/>
          <w:rFonts w:asciiTheme="minorHAnsi" w:hAnsiTheme="minorHAnsi" w:cstheme="minorHAnsi"/>
          <w:color w:val="auto"/>
          <w:u w:val="none"/>
        </w:rPr>
        <w:t>I have cut and pasted it into this letter for your convenience:</w:t>
      </w:r>
    </w:p>
    <w:p w14:paraId="4BF4A8D4" w14:textId="77777777" w:rsidR="00781D51" w:rsidRPr="00781D51" w:rsidRDefault="00781D51" w:rsidP="00781D51">
      <w:pPr>
        <w:pStyle w:val="NormalWeb"/>
        <w:jc w:val="both"/>
        <w:rPr>
          <w:rFonts w:asciiTheme="minorHAnsi" w:hAnsiTheme="minorHAnsi" w:cstheme="minorHAnsi"/>
          <w:i/>
          <w:iCs/>
        </w:rPr>
      </w:pPr>
      <w:r w:rsidRPr="00781D51">
        <w:rPr>
          <w:rFonts w:asciiTheme="minorHAnsi" w:hAnsiTheme="minorHAnsi" w:cstheme="minorHAnsi"/>
          <w:i/>
          <w:iCs/>
        </w:rPr>
        <w:t xml:space="preserve">That this House expresses concerns regarding the environmental and health impacts of the </w:t>
      </w:r>
      <w:proofErr w:type="spellStart"/>
      <w:r w:rsidRPr="00781D51">
        <w:rPr>
          <w:rFonts w:asciiTheme="minorHAnsi" w:hAnsiTheme="minorHAnsi" w:cstheme="minorHAnsi"/>
          <w:i/>
          <w:iCs/>
        </w:rPr>
        <w:t>Carbones</w:t>
      </w:r>
      <w:proofErr w:type="spellEnd"/>
      <w:r w:rsidRPr="00781D51">
        <w:rPr>
          <w:rFonts w:asciiTheme="minorHAnsi" w:hAnsiTheme="minorHAnsi" w:cstheme="minorHAnsi"/>
          <w:i/>
          <w:iCs/>
        </w:rPr>
        <w:t xml:space="preserve"> de Cerrejón open-pit coalmine in Colombia and the </w:t>
      </w:r>
      <w:proofErr w:type="spellStart"/>
      <w:r w:rsidRPr="00781D51">
        <w:rPr>
          <w:rFonts w:asciiTheme="minorHAnsi" w:hAnsiTheme="minorHAnsi" w:cstheme="minorHAnsi"/>
          <w:i/>
          <w:iCs/>
        </w:rPr>
        <w:t>Antapaccay-Coroccohuayco</w:t>
      </w:r>
      <w:proofErr w:type="spellEnd"/>
      <w:r w:rsidRPr="00781D51">
        <w:rPr>
          <w:rFonts w:asciiTheme="minorHAnsi" w:hAnsiTheme="minorHAnsi" w:cstheme="minorHAnsi"/>
          <w:i/>
          <w:iCs/>
        </w:rPr>
        <w:t xml:space="preserve"> mine, Espinar, Peru both owned by British registered multinational Glencore Plc.; notes that eight UN Special Rapporteurs called for a halt to </w:t>
      </w:r>
      <w:proofErr w:type="spellStart"/>
      <w:r w:rsidRPr="00781D51">
        <w:rPr>
          <w:rFonts w:asciiTheme="minorHAnsi" w:hAnsiTheme="minorHAnsi" w:cstheme="minorHAnsi"/>
          <w:i/>
          <w:iCs/>
        </w:rPr>
        <w:t>Cerrejón’s</w:t>
      </w:r>
      <w:proofErr w:type="spellEnd"/>
      <w:r w:rsidRPr="00781D51">
        <w:rPr>
          <w:rFonts w:asciiTheme="minorHAnsi" w:hAnsiTheme="minorHAnsi" w:cstheme="minorHAnsi"/>
          <w:i/>
          <w:iCs/>
        </w:rPr>
        <w:t xml:space="preserve"> mining operations because of health and environmental concerns; highlights the specific concerns of the Colombian Wayuu Indigenous Peoples and the UN Special Rapporteurs regarding contamination of the air, water and vegetation, irreversible biodiversity loss, and damage to the globally important dry forest ecosystem; expresses its concern regarding documented child malnutrition in communities near the Cerrejón mine; further highlights Indigenous Peoples’ concerns regarding the beyond permissible levels of heavy metals in Espinar; highlights reports that the information needed to comply with informed consent under ILO Convention 169 for the Espinar mine’s expansion is not available to communities; notes that Glencore is suing the Colombian Government pursuant to the Investor–State Dispute Settlement Mechanism clause within an applicable trade agreement challenging a Colombian High Court decision upholding the fundamental rights of indigenous peoples in relation to the Bruno Stream (Arroyo Bruno); calls on the UK Government to join other governments which do not include an Investor State Dispute Settlement Mechanism provision in their trade agreements thereby preventing companies from suing governments over climate policies; further calls on the UK to adopt a Business, Human Rights and Environment Act to protect communities harmed by mining linked to UK companies and their supply chains.</w:t>
      </w:r>
    </w:p>
    <w:p w14:paraId="03FDA955" w14:textId="790124CB" w:rsidR="00781D51" w:rsidRPr="00781D51" w:rsidRDefault="00781D51" w:rsidP="00781D51">
      <w:pPr>
        <w:pStyle w:val="NormalWeb"/>
        <w:jc w:val="both"/>
        <w:rPr>
          <w:rFonts w:asciiTheme="minorHAnsi" w:hAnsiTheme="minorHAnsi" w:cstheme="minorHAnsi"/>
        </w:rPr>
      </w:pPr>
      <w:r w:rsidRPr="00781D51">
        <w:rPr>
          <w:rFonts w:asciiTheme="minorHAnsi" w:hAnsiTheme="minorHAnsi" w:cstheme="minorHAnsi"/>
        </w:rPr>
        <w:t>Glencore has sought to undermine the law in a variety of ways with recent convictions for corruption in various African and Latin American countries, to failing to implement laws and High Court rulings in Colombia and Peru</w:t>
      </w:r>
      <w:r w:rsidR="00AA4A8C">
        <w:rPr>
          <w:rFonts w:asciiTheme="minorHAnsi" w:hAnsiTheme="minorHAnsi" w:cstheme="minorHAnsi"/>
        </w:rPr>
        <w:t>.</w:t>
      </w:r>
      <w:r w:rsidRPr="00781D51">
        <w:rPr>
          <w:rFonts w:asciiTheme="minorHAnsi" w:hAnsiTheme="minorHAnsi" w:cstheme="minorHAnsi"/>
        </w:rPr>
        <w:t xml:space="preserve"> Glencore’s </w:t>
      </w:r>
      <w:r w:rsidR="00AA4A8C">
        <w:rPr>
          <w:rFonts w:asciiTheme="minorHAnsi" w:hAnsiTheme="minorHAnsi" w:cstheme="minorHAnsi"/>
        </w:rPr>
        <w:t xml:space="preserve">failure to comply with Court rulings at the </w:t>
      </w:r>
      <w:r w:rsidR="00AA4A8C" w:rsidRPr="00AA4A8C">
        <w:rPr>
          <w:rFonts w:asciiTheme="minorHAnsi" w:hAnsiTheme="minorHAnsi" w:cstheme="minorHAnsi"/>
          <w:i/>
          <w:iCs/>
        </w:rPr>
        <w:t>Cerrejón</w:t>
      </w:r>
      <w:r w:rsidR="00AA4A8C">
        <w:rPr>
          <w:rFonts w:asciiTheme="minorHAnsi" w:hAnsiTheme="minorHAnsi" w:cstheme="minorHAnsi"/>
        </w:rPr>
        <w:t xml:space="preserve"> and </w:t>
      </w:r>
      <w:proofErr w:type="spellStart"/>
      <w:r w:rsidR="00AA4A8C" w:rsidRPr="00781D51">
        <w:rPr>
          <w:rFonts w:asciiTheme="minorHAnsi" w:hAnsiTheme="minorHAnsi" w:cstheme="minorHAnsi"/>
          <w:i/>
          <w:iCs/>
        </w:rPr>
        <w:t>Antapaccay-Coroccohuayco</w:t>
      </w:r>
      <w:proofErr w:type="spellEnd"/>
      <w:r w:rsidR="00AA4A8C" w:rsidRPr="00781D51">
        <w:rPr>
          <w:rFonts w:asciiTheme="minorHAnsi" w:hAnsiTheme="minorHAnsi" w:cstheme="minorHAnsi"/>
          <w:i/>
          <w:iCs/>
        </w:rPr>
        <w:t xml:space="preserve"> </w:t>
      </w:r>
      <w:r w:rsidR="00AA4A8C" w:rsidRPr="00AA4A8C">
        <w:rPr>
          <w:rFonts w:asciiTheme="minorHAnsi" w:hAnsiTheme="minorHAnsi" w:cstheme="minorHAnsi"/>
        </w:rPr>
        <w:t>mine</w:t>
      </w:r>
      <w:r w:rsidR="00AA4A8C" w:rsidRPr="00AA4A8C">
        <w:rPr>
          <w:rFonts w:asciiTheme="minorHAnsi" w:hAnsiTheme="minorHAnsi" w:cstheme="minorHAnsi"/>
        </w:rPr>
        <w:t xml:space="preserve">s </w:t>
      </w:r>
      <w:r w:rsidR="00AA4A8C">
        <w:rPr>
          <w:rFonts w:asciiTheme="minorHAnsi" w:hAnsiTheme="minorHAnsi" w:cstheme="minorHAnsi"/>
        </w:rPr>
        <w:t xml:space="preserve">demonstrates its </w:t>
      </w:r>
      <w:r w:rsidRPr="00781D51">
        <w:rPr>
          <w:rFonts w:asciiTheme="minorHAnsi" w:hAnsiTheme="minorHAnsi" w:cstheme="minorHAnsi"/>
        </w:rPr>
        <w:t>lack of willingness to protect indigenous rights, the environment and access to water.</w:t>
      </w:r>
    </w:p>
    <w:p w14:paraId="3555CCF7" w14:textId="65BB551B" w:rsidR="00781D51" w:rsidRPr="00781D51" w:rsidRDefault="00781D51" w:rsidP="00781D51">
      <w:pPr>
        <w:pStyle w:val="NormalWeb"/>
        <w:jc w:val="both"/>
        <w:rPr>
          <w:rFonts w:asciiTheme="minorHAnsi" w:hAnsiTheme="minorHAnsi" w:cstheme="minorHAnsi"/>
        </w:rPr>
      </w:pPr>
      <w:r w:rsidRPr="00781D51">
        <w:rPr>
          <w:rFonts w:asciiTheme="minorHAnsi" w:hAnsiTheme="minorHAnsi" w:cstheme="minorHAnsi"/>
        </w:rPr>
        <w:t xml:space="preserve">Disproportionate investor protections included in international trading and investment agreements have been shown to have a “regulatory chill” on policy changes to protect human rights and to address climate change. International investor protections, like the investor-state-dispute-settlement (ISDS) mechanism generally place enforceable obligations </w:t>
      </w:r>
      <w:r w:rsidRPr="00781D51">
        <w:rPr>
          <w:rStyle w:val="Strong"/>
          <w:rFonts w:asciiTheme="minorHAnsi" w:hAnsiTheme="minorHAnsi" w:cstheme="minorHAnsi"/>
        </w:rPr>
        <w:t>only on states</w:t>
      </w:r>
      <w:r w:rsidRPr="00781D51">
        <w:rPr>
          <w:rFonts w:asciiTheme="minorHAnsi" w:hAnsiTheme="minorHAnsi" w:cstheme="minorHAnsi"/>
        </w:rPr>
        <w:t xml:space="preserve">, meaning that investors can win cases even if they have violated domestic law or other international norms. The awards are disproportionate, amounting to millions of dollars, all carried out in secret tribunals. Many European governments have pulled out of the Energy Charter because of the risk of being sued for climate policy changes under ISDS. </w:t>
      </w:r>
      <w:r w:rsidR="00AA4A8C">
        <w:rPr>
          <w:rFonts w:asciiTheme="minorHAnsi" w:hAnsiTheme="minorHAnsi" w:cstheme="minorHAnsi"/>
        </w:rPr>
        <w:t xml:space="preserve">I am </w:t>
      </w:r>
      <w:r w:rsidRPr="00781D51">
        <w:rPr>
          <w:rFonts w:asciiTheme="minorHAnsi" w:hAnsiTheme="minorHAnsi" w:cstheme="minorHAnsi"/>
        </w:rPr>
        <w:t>asking the UK bilaterally end</w:t>
      </w:r>
      <w:r w:rsidR="00AA4A8C">
        <w:rPr>
          <w:rFonts w:asciiTheme="minorHAnsi" w:hAnsiTheme="minorHAnsi" w:cstheme="minorHAnsi"/>
        </w:rPr>
        <w:t>s</w:t>
      </w:r>
      <w:r w:rsidRPr="00781D51">
        <w:rPr>
          <w:rFonts w:asciiTheme="minorHAnsi" w:hAnsiTheme="minorHAnsi" w:cstheme="minorHAnsi"/>
        </w:rPr>
        <w:t xml:space="preserve"> the Colombia-UK Bilateral Investment Agreement</w:t>
      </w:r>
      <w:r w:rsidR="00AA4A8C">
        <w:rPr>
          <w:rFonts w:asciiTheme="minorHAnsi" w:hAnsiTheme="minorHAnsi" w:cstheme="minorHAnsi"/>
        </w:rPr>
        <w:t xml:space="preserve"> and neutralises the sunset clause;</w:t>
      </w:r>
      <w:r w:rsidRPr="00781D51">
        <w:rPr>
          <w:rFonts w:asciiTheme="minorHAnsi" w:hAnsiTheme="minorHAnsi" w:cstheme="minorHAnsi"/>
        </w:rPr>
        <w:t xml:space="preserve"> and support a new </w:t>
      </w:r>
      <w:hyperlink r:id="rId5" w:history="1">
        <w:r w:rsidRPr="00781D51">
          <w:rPr>
            <w:rStyle w:val="Hyperlink"/>
            <w:rFonts w:asciiTheme="minorHAnsi" w:hAnsiTheme="minorHAnsi" w:cstheme="minorHAnsi"/>
          </w:rPr>
          <w:t>UK law on Business Human Rights and the Environment</w:t>
        </w:r>
      </w:hyperlink>
      <w:r w:rsidRPr="00781D51">
        <w:rPr>
          <w:rFonts w:asciiTheme="minorHAnsi" w:hAnsiTheme="minorHAnsi" w:cstheme="minorHAnsi"/>
        </w:rPr>
        <w:t xml:space="preserve"> in order to protect communities harmed by mining linked to UK companies and their supply chains. </w:t>
      </w:r>
    </w:p>
    <w:p w14:paraId="37A4E437" w14:textId="77777777" w:rsidR="00781D51" w:rsidRDefault="00781D51" w:rsidP="00781D51">
      <w:pPr>
        <w:pStyle w:val="NormalWeb"/>
        <w:jc w:val="both"/>
        <w:rPr>
          <w:rFonts w:asciiTheme="minorHAnsi" w:hAnsiTheme="minorHAnsi" w:cstheme="minorHAnsi"/>
        </w:rPr>
      </w:pPr>
      <w:r w:rsidRPr="00781D51">
        <w:rPr>
          <w:rFonts w:asciiTheme="minorHAnsi" w:hAnsiTheme="minorHAnsi" w:cstheme="minorHAnsi"/>
        </w:rPr>
        <w:t>Yours sincerely,</w:t>
      </w:r>
    </w:p>
    <w:p w14:paraId="31164D0B" w14:textId="6EF59765" w:rsidR="00506C0C" w:rsidRPr="00781D51" w:rsidRDefault="00781D51" w:rsidP="008514DC">
      <w:pPr>
        <w:pStyle w:val="NormalWeb"/>
        <w:spacing w:before="0" w:beforeAutospacing="0" w:after="0" w:afterAutospacing="0"/>
        <w:rPr>
          <w:rFonts w:cstheme="minorHAnsi"/>
        </w:rPr>
      </w:pPr>
      <w:r w:rsidRPr="00781D51">
        <w:rPr>
          <w:rFonts w:asciiTheme="minorHAnsi" w:hAnsiTheme="minorHAnsi" w:cstheme="minorHAnsi"/>
        </w:rPr>
        <w:t>Your name</w:t>
      </w:r>
      <w:r w:rsidR="00AA4A8C">
        <w:rPr>
          <w:rFonts w:asciiTheme="minorHAnsi" w:hAnsiTheme="minorHAnsi" w:cstheme="minorHAnsi"/>
        </w:rPr>
        <w:t xml:space="preserve">, </w:t>
      </w:r>
      <w:r w:rsidRPr="00781D51">
        <w:rPr>
          <w:rFonts w:asciiTheme="minorHAnsi" w:hAnsiTheme="minorHAnsi" w:cstheme="minorHAnsi"/>
        </w:rPr>
        <w:t>Address and postcode</w:t>
      </w:r>
    </w:p>
    <w:sectPr w:rsidR="00506C0C" w:rsidRPr="00781D51" w:rsidSect="00781D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51"/>
    <w:rsid w:val="00506C0C"/>
    <w:rsid w:val="00781D51"/>
    <w:rsid w:val="008514DC"/>
    <w:rsid w:val="00AA4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1607"/>
  <w15:chartTrackingRefBased/>
  <w15:docId w15:val="{64AC9EBA-CA0C-4334-9EFD-BAEE9DD8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1D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81D51"/>
    <w:rPr>
      <w:b/>
      <w:bCs/>
    </w:rPr>
  </w:style>
  <w:style w:type="character" w:styleId="Hyperlink">
    <w:name w:val="Hyperlink"/>
    <w:basedOn w:val="DefaultParagraphFont"/>
    <w:uiPriority w:val="99"/>
    <w:unhideWhenUsed/>
    <w:rsid w:val="00781D51"/>
    <w:rPr>
      <w:color w:val="0000FF"/>
      <w:u w:val="single"/>
    </w:rPr>
  </w:style>
  <w:style w:type="character" w:styleId="FollowedHyperlink">
    <w:name w:val="FollowedHyperlink"/>
    <w:basedOn w:val="DefaultParagraphFont"/>
    <w:uiPriority w:val="99"/>
    <w:semiHidden/>
    <w:unhideWhenUsed/>
    <w:rsid w:val="00AA4A8C"/>
    <w:rPr>
      <w:color w:val="954F72" w:themeColor="followedHyperlink"/>
      <w:u w:val="single"/>
    </w:rPr>
  </w:style>
  <w:style w:type="character" w:styleId="UnresolvedMention">
    <w:name w:val="Unresolved Mention"/>
    <w:basedOn w:val="DefaultParagraphFont"/>
    <w:uiPriority w:val="99"/>
    <w:semiHidden/>
    <w:unhideWhenUsed/>
    <w:rsid w:val="00AA4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9201">
      <w:bodyDiv w:val="1"/>
      <w:marLeft w:val="0"/>
      <w:marRight w:val="0"/>
      <w:marTop w:val="0"/>
      <w:marBottom w:val="0"/>
      <w:divBdr>
        <w:top w:val="none" w:sz="0" w:space="0" w:color="auto"/>
        <w:left w:val="none" w:sz="0" w:space="0" w:color="auto"/>
        <w:bottom w:val="none" w:sz="0" w:space="0" w:color="auto"/>
        <w:right w:val="none" w:sz="0" w:space="0" w:color="auto"/>
      </w:divBdr>
    </w:div>
    <w:div w:id="77606396">
      <w:bodyDiv w:val="1"/>
      <w:marLeft w:val="0"/>
      <w:marRight w:val="0"/>
      <w:marTop w:val="0"/>
      <w:marBottom w:val="0"/>
      <w:divBdr>
        <w:top w:val="none" w:sz="0" w:space="0" w:color="auto"/>
        <w:left w:val="none" w:sz="0" w:space="0" w:color="auto"/>
        <w:bottom w:val="none" w:sz="0" w:space="0" w:color="auto"/>
        <w:right w:val="none" w:sz="0" w:space="0" w:color="auto"/>
      </w:divBdr>
    </w:div>
    <w:div w:id="21303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rporatejusticecoalition.org/resources/parliamentary-briefing-a-corporate-duty-to-prevent-negative-human-rights-and-environmental-impacts/" TargetMode="External"/><Relationship Id="rId4" Type="http://schemas.openxmlformats.org/officeDocument/2006/relationships/hyperlink" Target="https://edm.parliament.uk/early-day-motion/61613/glencores-mining-activities-in-colombia-and-peru-no-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Winstanley</dc:creator>
  <cp:keywords/>
  <dc:description/>
  <cp:lastModifiedBy>Louise Winstanley</cp:lastModifiedBy>
  <cp:revision>3</cp:revision>
  <dcterms:created xsi:type="dcterms:W3CDTF">2023-12-05T16:57:00Z</dcterms:created>
  <dcterms:modified xsi:type="dcterms:W3CDTF">2023-12-05T17:05:00Z</dcterms:modified>
</cp:coreProperties>
</file>